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B5" w:rsidRDefault="002E3FB5" w:rsidP="002E3FB5">
      <w:pPr>
        <w:spacing w:after="0" w:line="360" w:lineRule="auto"/>
        <w:jc w:val="center"/>
        <w:rPr>
          <w:rFonts w:ascii="Times New Roman" w:eastAsia="SimSun" w:hAnsi="Times New Roman" w:cs="Times New Roman"/>
          <w:b/>
          <w:bCs/>
          <w:sz w:val="24"/>
          <w:szCs w:val="24"/>
          <w:lang w:val="en-US" w:eastAsia="zh-CN"/>
        </w:rPr>
      </w:pPr>
      <w:r>
        <w:rPr>
          <w:rFonts w:ascii="Times New Roman" w:eastAsia="SimSun" w:hAnsi="Times New Roman" w:cs="Times New Roman"/>
          <w:b/>
          <w:noProof/>
          <w:sz w:val="20"/>
          <w:szCs w:val="24"/>
          <w:lang w:eastAsia="uk-UA"/>
        </w:rPr>
        <w:drawing>
          <wp:inline distT="0" distB="0" distL="0" distR="0" wp14:anchorId="09FD8299" wp14:editId="5D87DB35">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E3FB5" w:rsidRDefault="002E3FB5" w:rsidP="002E3FB5">
      <w:pPr>
        <w:spacing w:after="0" w:line="360" w:lineRule="auto"/>
        <w:jc w:val="center"/>
        <w:rPr>
          <w:rFonts w:ascii="Times New Roman" w:eastAsia="SimSun" w:hAnsi="Times New Roman" w:cs="Times New Roman"/>
          <w:bCs/>
          <w:sz w:val="28"/>
          <w:szCs w:val="28"/>
          <w:lang w:val="ru-RU" w:eastAsia="zh-CN"/>
        </w:rPr>
      </w:pPr>
      <w:r>
        <w:rPr>
          <w:rFonts w:ascii="Times New Roman" w:eastAsia="SimSun" w:hAnsi="Times New Roman" w:cs="Times New Roman"/>
          <w:bCs/>
          <w:sz w:val="28"/>
          <w:szCs w:val="28"/>
          <w:lang w:val="ru-RU" w:eastAsia="zh-CN"/>
        </w:rPr>
        <w:t>УКРАЇНА</w:t>
      </w:r>
    </w:p>
    <w:p w:rsidR="002E3FB5" w:rsidRDefault="002E3FB5" w:rsidP="002E3FB5">
      <w:pPr>
        <w:tabs>
          <w:tab w:val="center" w:pos="4153"/>
          <w:tab w:val="right" w:pos="8306"/>
        </w:tabs>
        <w:autoSpaceDE w:val="0"/>
        <w:autoSpaceDN w:val="0"/>
        <w:spacing w:after="0" w:line="240" w:lineRule="auto"/>
        <w:jc w:val="center"/>
        <w:rPr>
          <w:rFonts w:ascii="Times New Roman" w:eastAsia="Times New Roman" w:hAnsi="Times New Roman" w:cs="Times New Roman"/>
          <w:smallCaps/>
          <w:snapToGrid w:val="0"/>
          <w:sz w:val="28"/>
          <w:szCs w:val="28"/>
          <w:lang w:eastAsia="ru-RU"/>
        </w:rPr>
      </w:pPr>
      <w:r>
        <w:rPr>
          <w:rFonts w:ascii="Times New Roman" w:eastAsia="Times New Roman" w:hAnsi="Times New Roman" w:cs="Times New Roman"/>
          <w:smallCaps/>
          <w:snapToGrid w:val="0"/>
          <w:sz w:val="28"/>
          <w:szCs w:val="28"/>
          <w:lang w:eastAsia="ru-RU"/>
        </w:rPr>
        <w:t>ВИКОНАВЧИЙ ОРГАН КИЇВСЬКОЇ МІСЬКОЇ РАДИ</w:t>
      </w:r>
    </w:p>
    <w:p w:rsidR="002E3FB5" w:rsidRDefault="002E3FB5" w:rsidP="002E3FB5">
      <w:pPr>
        <w:tabs>
          <w:tab w:val="center" w:pos="4153"/>
          <w:tab w:val="right" w:pos="8306"/>
        </w:tabs>
        <w:autoSpaceDE w:val="0"/>
        <w:autoSpaceDN w:val="0"/>
        <w:spacing w:after="0" w:line="36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mallCaps/>
          <w:snapToGrid w:val="0"/>
          <w:sz w:val="28"/>
          <w:szCs w:val="28"/>
          <w:lang w:eastAsia="ru-RU"/>
        </w:rPr>
        <w:t xml:space="preserve">(КИЇВСЬКА </w:t>
      </w:r>
      <w:r>
        <w:rPr>
          <w:rFonts w:ascii="Times New Roman" w:eastAsia="Times New Roman" w:hAnsi="Times New Roman" w:cs="Times New Roman"/>
          <w:snapToGrid w:val="0"/>
          <w:sz w:val="28"/>
          <w:szCs w:val="28"/>
          <w:lang w:eastAsia="ru-RU"/>
        </w:rPr>
        <w:t>МІСЬКА ДЕРЖАВНА АДМІНІСТРАЦІЯ)</w:t>
      </w:r>
    </w:p>
    <w:p w:rsidR="002E3FB5" w:rsidRDefault="002E3FB5" w:rsidP="002E3FB5">
      <w:pPr>
        <w:tabs>
          <w:tab w:val="center" w:pos="4153"/>
          <w:tab w:val="right" w:pos="8306"/>
        </w:tabs>
        <w:autoSpaceDE w:val="0"/>
        <w:autoSpaceDN w:val="0"/>
        <w:spacing w:after="0" w:line="360" w:lineRule="auto"/>
        <w:jc w:val="center"/>
        <w:rPr>
          <w:rFonts w:ascii="Times New Roman" w:eastAsia="Times New Roman" w:hAnsi="Times New Roman" w:cs="Times New Roman"/>
          <w:b/>
          <w:bCs/>
          <w:snapToGrid w:val="0"/>
          <w:sz w:val="32"/>
          <w:szCs w:val="32"/>
          <w:lang w:eastAsia="ru-RU"/>
        </w:rPr>
      </w:pPr>
      <w:r>
        <w:rPr>
          <w:rFonts w:ascii="Times New Roman" w:eastAsia="Times New Roman" w:hAnsi="Times New Roman" w:cs="Times New Roman"/>
          <w:b/>
          <w:bCs/>
          <w:snapToGrid w:val="0"/>
          <w:sz w:val="32"/>
          <w:szCs w:val="32"/>
          <w:lang w:eastAsia="ru-RU"/>
        </w:rPr>
        <w:t>ДЕПАРТАМЕНТ ОСВІТИ І НАУКИ</w:t>
      </w:r>
    </w:p>
    <w:p w:rsidR="002E3FB5" w:rsidRDefault="002E3FB5" w:rsidP="002E3FB5">
      <w:pPr>
        <w:tabs>
          <w:tab w:val="center" w:pos="4153"/>
          <w:tab w:val="right" w:pos="8306"/>
        </w:tabs>
        <w:autoSpaceDE w:val="0"/>
        <w:autoSpaceDN w:val="0"/>
        <w:spacing w:after="0" w:line="240" w:lineRule="auto"/>
        <w:jc w:val="center"/>
        <w:rPr>
          <w:rFonts w:ascii="Times New Roman" w:eastAsia="Times New Roman" w:hAnsi="Times New Roman" w:cs="Times New Roman"/>
          <w:i/>
          <w:iCs/>
          <w:snapToGrid w:val="0"/>
          <w:sz w:val="20"/>
          <w:szCs w:val="20"/>
          <w:lang w:eastAsia="ru-RU"/>
        </w:rPr>
      </w:pPr>
      <w:r>
        <w:rPr>
          <w:rFonts w:ascii="Times New Roman" w:eastAsia="Times New Roman" w:hAnsi="Times New Roman" w:cs="Times New Roman"/>
          <w:i/>
          <w:iCs/>
          <w:snapToGrid w:val="0"/>
          <w:sz w:val="20"/>
          <w:szCs w:val="20"/>
          <w:lang w:eastAsia="ru-RU"/>
        </w:rPr>
        <w:t xml:space="preserve">бульвар Т.Шевченка,3, </w:t>
      </w:r>
      <w:proofErr w:type="spellStart"/>
      <w:r>
        <w:rPr>
          <w:rFonts w:ascii="Times New Roman" w:eastAsia="Times New Roman" w:hAnsi="Times New Roman" w:cs="Times New Roman"/>
          <w:i/>
          <w:iCs/>
          <w:snapToGrid w:val="0"/>
          <w:sz w:val="20"/>
          <w:szCs w:val="20"/>
          <w:lang w:eastAsia="ru-RU"/>
        </w:rPr>
        <w:t>м.Київ</w:t>
      </w:r>
      <w:proofErr w:type="spellEnd"/>
      <w:r>
        <w:rPr>
          <w:rFonts w:ascii="Times New Roman" w:eastAsia="Times New Roman" w:hAnsi="Times New Roman" w:cs="Times New Roman"/>
          <w:i/>
          <w:iCs/>
          <w:snapToGrid w:val="0"/>
          <w:sz w:val="20"/>
          <w:szCs w:val="20"/>
          <w:lang w:eastAsia="ru-RU"/>
        </w:rPr>
        <w:t xml:space="preserve">, 01004,  тел. (044) 279-14-46,  </w:t>
      </w:r>
      <w:r>
        <w:rPr>
          <w:rFonts w:ascii="Times New Roman" w:eastAsia="Times New Roman" w:hAnsi="Times New Roman" w:cs="Times New Roman"/>
          <w:i/>
          <w:iCs/>
          <w:snapToGrid w:val="0"/>
          <w:sz w:val="20"/>
          <w:szCs w:val="20"/>
          <w:lang w:val="en-US" w:eastAsia="ru-RU"/>
        </w:rPr>
        <w:t>e</w:t>
      </w:r>
      <w:r>
        <w:rPr>
          <w:rFonts w:ascii="Times New Roman" w:eastAsia="Times New Roman" w:hAnsi="Times New Roman" w:cs="Times New Roman"/>
          <w:i/>
          <w:iCs/>
          <w:snapToGrid w:val="0"/>
          <w:sz w:val="20"/>
          <w:szCs w:val="20"/>
          <w:lang w:eastAsia="ru-RU"/>
        </w:rPr>
        <w:t>-</w:t>
      </w:r>
      <w:r>
        <w:rPr>
          <w:rFonts w:ascii="Times New Roman" w:eastAsia="Times New Roman" w:hAnsi="Times New Roman" w:cs="Times New Roman"/>
          <w:i/>
          <w:iCs/>
          <w:snapToGrid w:val="0"/>
          <w:sz w:val="20"/>
          <w:szCs w:val="20"/>
          <w:lang w:val="en-US" w:eastAsia="ru-RU"/>
        </w:rPr>
        <w:t>mail</w:t>
      </w:r>
      <w:r>
        <w:rPr>
          <w:rFonts w:ascii="Times New Roman" w:eastAsia="Times New Roman" w:hAnsi="Times New Roman" w:cs="Times New Roman"/>
          <w:i/>
          <w:iCs/>
          <w:snapToGrid w:val="0"/>
          <w:sz w:val="20"/>
          <w:szCs w:val="20"/>
          <w:lang w:eastAsia="ru-RU"/>
        </w:rPr>
        <w:t>:</w:t>
      </w:r>
      <w:proofErr w:type="spellStart"/>
      <w:r>
        <w:rPr>
          <w:rFonts w:ascii="Times New Roman" w:eastAsia="Times New Roman" w:hAnsi="Times New Roman" w:cs="Times New Roman"/>
          <w:i/>
          <w:iCs/>
          <w:snapToGrid w:val="0"/>
          <w:sz w:val="20"/>
          <w:szCs w:val="20"/>
          <w:lang w:val="en-US" w:eastAsia="ru-RU"/>
        </w:rPr>
        <w:t>osvita</w:t>
      </w:r>
      <w:proofErr w:type="spellEnd"/>
      <w:r>
        <w:rPr>
          <w:rFonts w:ascii="Times New Roman" w:eastAsia="Times New Roman" w:hAnsi="Times New Roman" w:cs="Times New Roman"/>
          <w:i/>
          <w:iCs/>
          <w:snapToGrid w:val="0"/>
          <w:sz w:val="20"/>
          <w:szCs w:val="20"/>
          <w:lang w:eastAsia="ru-RU"/>
        </w:rPr>
        <w:t>@</w:t>
      </w:r>
      <w:proofErr w:type="spellStart"/>
      <w:r>
        <w:rPr>
          <w:rFonts w:ascii="Times New Roman" w:eastAsia="Times New Roman" w:hAnsi="Times New Roman" w:cs="Times New Roman"/>
          <w:i/>
          <w:iCs/>
          <w:snapToGrid w:val="0"/>
          <w:sz w:val="20"/>
          <w:szCs w:val="20"/>
          <w:lang w:val="en-US" w:eastAsia="ru-RU"/>
        </w:rPr>
        <w:t>kmda</w:t>
      </w:r>
      <w:proofErr w:type="spellEnd"/>
      <w:r>
        <w:rPr>
          <w:rFonts w:ascii="Times New Roman" w:eastAsia="Times New Roman" w:hAnsi="Times New Roman" w:cs="Times New Roman"/>
          <w:i/>
          <w:iCs/>
          <w:snapToGrid w:val="0"/>
          <w:sz w:val="20"/>
          <w:szCs w:val="20"/>
          <w:lang w:eastAsia="ru-RU"/>
        </w:rPr>
        <w:t>.</w:t>
      </w:r>
      <w:proofErr w:type="spellStart"/>
      <w:r>
        <w:rPr>
          <w:rFonts w:ascii="Times New Roman" w:eastAsia="Times New Roman" w:hAnsi="Times New Roman" w:cs="Times New Roman"/>
          <w:i/>
          <w:iCs/>
          <w:snapToGrid w:val="0"/>
          <w:sz w:val="20"/>
          <w:szCs w:val="20"/>
          <w:lang w:val="en-US" w:eastAsia="ru-RU"/>
        </w:rPr>
        <w:t>gov</w:t>
      </w:r>
      <w:proofErr w:type="spellEnd"/>
      <w:r>
        <w:rPr>
          <w:rFonts w:ascii="Times New Roman" w:eastAsia="Times New Roman" w:hAnsi="Times New Roman" w:cs="Times New Roman"/>
          <w:i/>
          <w:iCs/>
          <w:snapToGrid w:val="0"/>
          <w:sz w:val="20"/>
          <w:szCs w:val="20"/>
          <w:lang w:eastAsia="ru-RU"/>
        </w:rPr>
        <w:t>.</w:t>
      </w:r>
      <w:proofErr w:type="spellStart"/>
      <w:r>
        <w:rPr>
          <w:rFonts w:ascii="Times New Roman" w:eastAsia="Times New Roman" w:hAnsi="Times New Roman" w:cs="Times New Roman"/>
          <w:i/>
          <w:iCs/>
          <w:snapToGrid w:val="0"/>
          <w:sz w:val="20"/>
          <w:szCs w:val="20"/>
          <w:lang w:val="en-US" w:eastAsia="ru-RU"/>
        </w:rPr>
        <w:t>ua</w:t>
      </w:r>
      <w:proofErr w:type="spellEnd"/>
    </w:p>
    <w:p w:rsidR="002E3FB5" w:rsidRDefault="002E3FB5" w:rsidP="002E3FB5">
      <w:pPr>
        <w:tabs>
          <w:tab w:val="center" w:pos="4153"/>
          <w:tab w:val="right" w:pos="8306"/>
        </w:tabs>
        <w:autoSpaceDE w:val="0"/>
        <w:autoSpaceDN w:val="0"/>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napToGrid w:val="0"/>
          <w:sz w:val="20"/>
          <w:szCs w:val="20"/>
          <w:lang w:eastAsia="ru-RU"/>
        </w:rPr>
        <w:t>КБУ «Контактний центр міста Києва» 15-51</w:t>
      </w:r>
      <w:r>
        <w:rPr>
          <w:rFonts w:ascii="Times New Roman" w:eastAsia="Times New Roman" w:hAnsi="Times New Roman" w:cs="Times New Roman"/>
          <w:i/>
          <w:iCs/>
          <w:snapToGrid w:val="0"/>
          <w:sz w:val="20"/>
          <w:szCs w:val="20"/>
          <w:lang w:val="ru-RU" w:eastAsia="ru-RU"/>
        </w:rPr>
        <w:t xml:space="preserve"> </w:t>
      </w:r>
      <w:r>
        <w:rPr>
          <w:rFonts w:ascii="Times New Roman" w:eastAsia="Times New Roman" w:hAnsi="Times New Roman" w:cs="Times New Roman"/>
          <w:i/>
          <w:iCs/>
          <w:snapToGrid w:val="0"/>
          <w:sz w:val="20"/>
          <w:szCs w:val="20"/>
          <w:lang w:eastAsia="ru-RU"/>
        </w:rPr>
        <w:t>Код ЄДРПОУ 02147629</w:t>
      </w:r>
    </w:p>
    <w:p w:rsidR="002E3FB5" w:rsidRPr="0057028D" w:rsidRDefault="002E3FB5" w:rsidP="002E3FB5">
      <w:pPr>
        <w:spacing w:after="0" w:line="240" w:lineRule="auto"/>
        <w:jc w:val="both"/>
        <w:rPr>
          <w:rFonts w:ascii="Times New Roman" w:eastAsia="SimSun" w:hAnsi="Times New Roman" w:cs="Times New Roman"/>
          <w:lang w:eastAsia="zh-CN"/>
        </w:rPr>
      </w:pPr>
      <w:r>
        <w:rPr>
          <w:noProof/>
          <w:lang w:eastAsia="uk-UA"/>
        </w:rPr>
        <mc:AlternateContent>
          <mc:Choice Requires="wps">
            <w:drawing>
              <wp:anchor distT="0" distB="0" distL="114300" distR="114300" simplePos="0" relativeHeight="251659264" behindDoc="0" locked="0" layoutInCell="0" allowOverlap="1" wp14:anchorId="3FF15FDD" wp14:editId="29F7726F">
                <wp:simplePos x="0" y="0"/>
                <wp:positionH relativeFrom="column">
                  <wp:posOffset>11430</wp:posOffset>
                </wp:positionH>
                <wp:positionV relativeFrom="paragraph">
                  <wp:posOffset>26035</wp:posOffset>
                </wp:positionV>
                <wp:extent cx="6052185" cy="0"/>
                <wp:effectExtent l="0" t="19050" r="24765" b="381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1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5pt" to="47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" o:allowincell="f" strokeweight="4.5pt">
                <v:stroke linestyle="thickThin"/>
              </v:line>
            </w:pict>
          </mc:Fallback>
        </mc:AlternateContent>
      </w:r>
      <w:r>
        <w:rPr>
          <w:rFonts w:ascii="Times New Roman" w:eastAsia="SimSun" w:hAnsi="Times New Roman" w:cs="Times New Roman"/>
          <w:sz w:val="28"/>
          <w:szCs w:val="28"/>
          <w:lang w:val="ru-RU" w:eastAsia="zh-CN"/>
        </w:rPr>
        <w:t xml:space="preserve">                                                                                                </w:t>
      </w:r>
      <w:r w:rsidR="0057028D">
        <w:rPr>
          <w:rFonts w:ascii="Times New Roman" w:eastAsia="SimSun" w:hAnsi="Times New Roman" w:cs="Times New Roman"/>
          <w:sz w:val="28"/>
          <w:szCs w:val="28"/>
          <w:lang w:val="ru-RU" w:eastAsia="zh-CN"/>
        </w:rPr>
        <w:t xml:space="preserve">                               </w:t>
      </w:r>
      <w:r>
        <w:rPr>
          <w:rFonts w:ascii="Times New Roman" w:eastAsia="SimSun" w:hAnsi="Times New Roman" w:cs="Times New Roman"/>
          <w:sz w:val="24"/>
          <w:szCs w:val="24"/>
          <w:lang w:eastAsia="zh-CN"/>
        </w:rPr>
        <w:t xml:space="preserve">  ____</w:t>
      </w:r>
      <w:r w:rsidR="0057028D">
        <w:rPr>
          <w:rFonts w:ascii="Times New Roman" w:eastAsia="SimSun" w:hAnsi="Times New Roman" w:cs="Times New Roman"/>
          <w:sz w:val="24"/>
          <w:szCs w:val="24"/>
          <w:lang w:eastAsia="zh-CN"/>
        </w:rPr>
        <w:t>25.02.2019</w:t>
      </w:r>
      <w:r>
        <w:rPr>
          <w:rFonts w:ascii="Times New Roman" w:eastAsia="SimSun" w:hAnsi="Times New Roman" w:cs="Times New Roman"/>
          <w:sz w:val="24"/>
          <w:szCs w:val="24"/>
          <w:lang w:eastAsia="zh-CN"/>
        </w:rPr>
        <w:t>______  №  ___</w:t>
      </w:r>
      <w:r w:rsidR="0057028D">
        <w:rPr>
          <w:rFonts w:ascii="Times New Roman" w:eastAsia="SimSun" w:hAnsi="Times New Roman" w:cs="Times New Roman"/>
          <w:sz w:val="24"/>
          <w:szCs w:val="24"/>
          <w:lang w:eastAsia="zh-CN"/>
        </w:rPr>
        <w:t>063-1369__</w:t>
      </w:r>
    </w:p>
    <w:tbl>
      <w:tblPr>
        <w:tblW w:w="8865" w:type="dxa"/>
        <w:tblLook w:val="01E0" w:firstRow="1" w:lastRow="1" w:firstColumn="1" w:lastColumn="1" w:noHBand="0" w:noVBand="0"/>
      </w:tblPr>
      <w:tblGrid>
        <w:gridCol w:w="4290"/>
        <w:gridCol w:w="4575"/>
      </w:tblGrid>
      <w:tr w:rsidR="002E3FB5" w:rsidTr="0007586C">
        <w:trPr>
          <w:trHeight w:val="606"/>
        </w:trPr>
        <w:tc>
          <w:tcPr>
            <w:tcW w:w="4290" w:type="dxa"/>
          </w:tcPr>
          <w:p w:rsidR="002E3FB5" w:rsidRDefault="002E3FB5" w:rsidP="0007586C">
            <w:pPr>
              <w:spacing w:after="0" w:line="240" w:lineRule="auto"/>
              <w:rPr>
                <w:rFonts w:ascii="Times New Roman" w:eastAsia="SimSun" w:hAnsi="Times New Roman" w:cs="Times New Roman"/>
                <w:i/>
                <w:sz w:val="12"/>
                <w:szCs w:val="12"/>
                <w:lang w:eastAsia="zh-CN"/>
              </w:rPr>
            </w:pPr>
          </w:p>
          <w:p w:rsidR="002E3FB5" w:rsidRDefault="002E3FB5" w:rsidP="0007586C">
            <w:pPr>
              <w:spacing w:after="0" w:line="240" w:lineRule="auto"/>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на ___________  № _____________</w:t>
            </w:r>
          </w:p>
        </w:tc>
        <w:tc>
          <w:tcPr>
            <w:tcW w:w="4575" w:type="dxa"/>
          </w:tcPr>
          <w:p w:rsidR="002E3FB5" w:rsidRDefault="002E3FB5" w:rsidP="0007586C">
            <w:pPr>
              <w:tabs>
                <w:tab w:val="center" w:pos="2443"/>
              </w:tabs>
              <w:spacing w:after="0" w:line="240" w:lineRule="auto"/>
              <w:outlineLvl w:val="2"/>
              <w:rPr>
                <w:rFonts w:ascii="Times New Roman" w:eastAsia="SimSun" w:hAnsi="Times New Roman" w:cs="Times New Roman"/>
                <w:sz w:val="28"/>
                <w:szCs w:val="28"/>
                <w:lang w:eastAsia="zh-CN"/>
              </w:rPr>
            </w:pPr>
          </w:p>
        </w:tc>
      </w:tr>
    </w:tbl>
    <w:p w:rsidR="002E3FB5" w:rsidRPr="002E3FB5" w:rsidRDefault="002E3FB5" w:rsidP="002E3FB5">
      <w:pPr>
        <w:tabs>
          <w:tab w:val="left" w:pos="5835"/>
        </w:tabs>
        <w:autoSpaceDE w:val="0"/>
        <w:autoSpaceDN w:val="0"/>
        <w:spacing w:after="0" w:line="240" w:lineRule="auto"/>
        <w:ind w:left="5664" w:hanging="5664"/>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0"/>
          <w:szCs w:val="20"/>
          <w:lang w:eastAsia="ru-RU"/>
        </w:rPr>
        <w:tab/>
      </w:r>
      <w:r w:rsidRPr="002E3FB5">
        <w:rPr>
          <w:rFonts w:ascii="Times New Roman" w:eastAsia="Times New Roman" w:hAnsi="Times New Roman" w:cs="Times New Roman"/>
          <w:sz w:val="28"/>
          <w:szCs w:val="28"/>
          <w:lang w:eastAsia="ru-RU"/>
        </w:rPr>
        <w:t>Начальникам управлінь освіти районних в місті Києві державних адміністрацій</w:t>
      </w:r>
    </w:p>
    <w:p w:rsidR="002E3FB5" w:rsidRPr="002E3FB5" w:rsidRDefault="002E3FB5" w:rsidP="002E3FB5">
      <w:pPr>
        <w:tabs>
          <w:tab w:val="left" w:pos="6315"/>
        </w:tabs>
        <w:spacing w:after="0" w:line="240" w:lineRule="auto"/>
        <w:ind w:firstLine="709"/>
        <w:jc w:val="both"/>
        <w:rPr>
          <w:rFonts w:ascii="Times New Roman" w:hAnsi="Times New Roman" w:cs="Times New Roman"/>
          <w:sz w:val="28"/>
          <w:szCs w:val="28"/>
        </w:rPr>
      </w:pPr>
      <w:r w:rsidRPr="002E3FB5">
        <w:rPr>
          <w:rFonts w:ascii="Times New Roman" w:hAnsi="Times New Roman" w:cs="Times New Roman"/>
          <w:sz w:val="28"/>
          <w:szCs w:val="28"/>
        </w:rPr>
        <w:tab/>
      </w:r>
    </w:p>
    <w:p w:rsidR="002E3FB5" w:rsidRPr="002E3FB5" w:rsidRDefault="002E3FB5" w:rsidP="002E3FB5">
      <w:pPr>
        <w:spacing w:after="0" w:line="240" w:lineRule="auto"/>
        <w:ind w:left="5664"/>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Керівникам закладів освіти, підпорядкованих Департаменту</w:t>
      </w:r>
    </w:p>
    <w:p w:rsidR="002E3FB5" w:rsidRPr="002E3FB5" w:rsidRDefault="002E3FB5" w:rsidP="002E3FB5">
      <w:pPr>
        <w:spacing w:after="0" w:line="240" w:lineRule="auto"/>
        <w:ind w:left="5664"/>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освіти і науки виконавчого органу Київської міської ради (Київської міської державної адміністрації)</w:t>
      </w:r>
    </w:p>
    <w:p w:rsidR="002E3FB5" w:rsidRPr="002E3FB5" w:rsidRDefault="002E3FB5" w:rsidP="002E3FB5">
      <w:pPr>
        <w:spacing w:after="0" w:line="240" w:lineRule="auto"/>
        <w:jc w:val="both"/>
        <w:rPr>
          <w:rFonts w:ascii="Times New Roman" w:hAnsi="Times New Roman" w:cs="Times New Roman"/>
          <w:sz w:val="28"/>
          <w:szCs w:val="28"/>
        </w:rPr>
      </w:pPr>
    </w:p>
    <w:p w:rsidR="002E3FB5" w:rsidRPr="002E3FB5" w:rsidRDefault="002E3FB5" w:rsidP="002E3FB5">
      <w:pPr>
        <w:spacing w:after="0" w:line="240" w:lineRule="auto"/>
        <w:ind w:left="2835" w:hanging="2835"/>
        <w:jc w:val="both"/>
        <w:rPr>
          <w:rFonts w:ascii="Times New Roman" w:eastAsia="Times New Roman" w:hAnsi="Times New Roman"/>
          <w:sz w:val="28"/>
          <w:szCs w:val="28"/>
          <w:lang w:eastAsia="ru-RU"/>
        </w:rPr>
      </w:pPr>
      <w:r w:rsidRPr="002E3FB5">
        <w:rPr>
          <w:rFonts w:ascii="Times New Roman" w:hAnsi="Times New Roman" w:cs="Times New Roman"/>
          <w:sz w:val="28"/>
          <w:szCs w:val="28"/>
        </w:rPr>
        <w:tab/>
      </w:r>
      <w:r w:rsidRPr="002E3FB5">
        <w:rPr>
          <w:rFonts w:ascii="Times New Roman" w:hAnsi="Times New Roman" w:cs="Times New Roman"/>
          <w:sz w:val="28"/>
          <w:szCs w:val="28"/>
        </w:rPr>
        <w:tab/>
      </w:r>
      <w:r w:rsidRPr="002E3FB5">
        <w:rPr>
          <w:rFonts w:ascii="Times New Roman" w:eastAsia="Times New Roman" w:hAnsi="Times New Roman"/>
          <w:sz w:val="28"/>
          <w:szCs w:val="28"/>
          <w:lang w:eastAsia="ru-RU"/>
        </w:rPr>
        <w:t>Шановні колеги!</w:t>
      </w:r>
    </w:p>
    <w:p w:rsidR="002E3FB5" w:rsidRPr="002E3FB5" w:rsidRDefault="002E3FB5" w:rsidP="002E3FB5">
      <w:pPr>
        <w:spacing w:after="0" w:line="240" w:lineRule="auto"/>
        <w:jc w:val="both"/>
        <w:rPr>
          <w:rFonts w:ascii="Times New Roman" w:eastAsia="Times New Roman" w:hAnsi="Times New Roman"/>
          <w:sz w:val="28"/>
          <w:szCs w:val="28"/>
          <w:lang w:eastAsia="ru-RU"/>
        </w:rPr>
      </w:pPr>
    </w:p>
    <w:p w:rsidR="002E3FB5" w:rsidRPr="002E3FB5" w:rsidRDefault="002E3FB5" w:rsidP="002E3FB5">
      <w:pPr>
        <w:spacing w:after="0" w:line="240" w:lineRule="auto"/>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ab/>
        <w:t xml:space="preserve">Верховною Радою України прийнято Закон України від 18 грудня 2018 року № 2657-VIII «Про внесення змін до деяких законодавчих актів України щодо протидії </w:t>
      </w:r>
      <w:proofErr w:type="spellStart"/>
      <w:r w:rsidRPr="002E3FB5">
        <w:rPr>
          <w:rFonts w:ascii="Times New Roman" w:eastAsia="Times New Roman" w:hAnsi="Times New Roman"/>
          <w:sz w:val="28"/>
          <w:szCs w:val="28"/>
          <w:lang w:eastAsia="ru-RU"/>
        </w:rPr>
        <w:t>булінгу</w:t>
      </w:r>
      <w:proofErr w:type="spellEnd"/>
      <w:r w:rsidRPr="002E3FB5">
        <w:rPr>
          <w:rFonts w:ascii="Times New Roman" w:eastAsia="Times New Roman" w:hAnsi="Times New Roman"/>
          <w:sz w:val="28"/>
          <w:szCs w:val="28"/>
          <w:lang w:eastAsia="ru-RU"/>
        </w:rPr>
        <w:t xml:space="preserve"> (цькуванню)», зокрема вказаним нормативно-правовим актом внесено зміни до Кодексу України про адміністративні правопорушення та Закону України «Про освіту», які направлені на удосконалення відносин у сфері протидії </w:t>
      </w:r>
      <w:proofErr w:type="spellStart"/>
      <w:r w:rsidRPr="002E3FB5">
        <w:rPr>
          <w:rFonts w:ascii="Times New Roman" w:eastAsia="Times New Roman" w:hAnsi="Times New Roman"/>
          <w:sz w:val="28"/>
          <w:szCs w:val="28"/>
          <w:lang w:eastAsia="ru-RU"/>
        </w:rPr>
        <w:t>булінгу</w:t>
      </w:r>
      <w:proofErr w:type="spellEnd"/>
      <w:r w:rsidRPr="002E3FB5">
        <w:rPr>
          <w:rFonts w:ascii="Times New Roman" w:eastAsia="Times New Roman" w:hAnsi="Times New Roman"/>
          <w:sz w:val="28"/>
          <w:szCs w:val="28"/>
          <w:lang w:eastAsia="ru-RU"/>
        </w:rPr>
        <w:t xml:space="preserve"> (цькуванню).</w:t>
      </w:r>
    </w:p>
    <w:p w:rsidR="002E3FB5" w:rsidRPr="002E3FB5" w:rsidRDefault="002E3FB5" w:rsidP="002E3FB5">
      <w:pPr>
        <w:spacing w:after="0" w:line="240" w:lineRule="auto"/>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ab/>
        <w:t>Міністерством освіти і науки України надано рекомендації для закладів освіти щодо застосування норм вищезазначеного Закону України (лист МОН 1/11-881 від 29.01.2019).</w:t>
      </w:r>
    </w:p>
    <w:p w:rsidR="002E3FB5" w:rsidRPr="002E3FB5" w:rsidRDefault="002E3FB5" w:rsidP="002E3FB5">
      <w:pPr>
        <w:spacing w:after="0" w:line="240" w:lineRule="auto"/>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ab/>
        <w:t xml:space="preserve">Звертаємо увагу керівників управлінь освіти районних в місті Києві державних адміністрацій та керівників закладів освіти на необхідність доведення до відома і безумовного виконання вимог чинного законодавства у зв’язку із прийняттям Закону. </w:t>
      </w:r>
    </w:p>
    <w:p w:rsidR="002E3FB5" w:rsidRPr="002E3FB5" w:rsidRDefault="002E3FB5" w:rsidP="002E3FB5">
      <w:pPr>
        <w:spacing w:after="0" w:line="240" w:lineRule="auto"/>
        <w:jc w:val="both"/>
        <w:rPr>
          <w:rFonts w:ascii="Times New Roman" w:eastAsia="Times New Roman" w:hAnsi="Times New Roman" w:cs="Times New Roman"/>
          <w:sz w:val="28"/>
          <w:szCs w:val="28"/>
          <w:lang w:eastAsia="ru-RU"/>
        </w:rPr>
      </w:pPr>
      <w:r w:rsidRPr="002E3FB5">
        <w:rPr>
          <w:rFonts w:ascii="Times New Roman" w:eastAsia="Times New Roman" w:hAnsi="Times New Roman"/>
          <w:sz w:val="28"/>
          <w:szCs w:val="28"/>
          <w:lang w:eastAsia="ru-RU"/>
        </w:rPr>
        <w:tab/>
      </w:r>
      <w:r w:rsidRPr="002E3FB5">
        <w:rPr>
          <w:rFonts w:ascii="Times New Roman" w:eastAsia="Times New Roman" w:hAnsi="Times New Roman" w:cs="Times New Roman"/>
          <w:sz w:val="28"/>
          <w:szCs w:val="28"/>
          <w:lang w:eastAsia="ru-RU"/>
        </w:rPr>
        <w:t>Враховуючи вищезазначене рекомендуємо:</w:t>
      </w:r>
    </w:p>
    <w:p w:rsidR="002E3FB5" w:rsidRPr="002E3FB5" w:rsidRDefault="002E3FB5" w:rsidP="002E3FB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54C3C">
        <w:rPr>
          <w:rFonts w:ascii="Times New Roman" w:eastAsia="Times New Roman" w:hAnsi="Times New Roman" w:cs="Times New Roman"/>
          <w:b/>
          <w:sz w:val="28"/>
          <w:szCs w:val="28"/>
          <w:lang w:eastAsia="ru-RU"/>
        </w:rPr>
        <w:t>н</w:t>
      </w:r>
      <w:r w:rsidRPr="002E3FB5">
        <w:rPr>
          <w:rFonts w:ascii="Times New Roman" w:eastAsia="Times New Roman" w:hAnsi="Times New Roman" w:cs="Times New Roman"/>
          <w:b/>
          <w:sz w:val="28"/>
          <w:szCs w:val="28"/>
          <w:lang w:eastAsia="ru-RU"/>
        </w:rPr>
        <w:t>ачальникам управлінь освіти:</w:t>
      </w:r>
    </w:p>
    <w:p w:rsidR="002E3FB5" w:rsidRPr="002E3FB5" w:rsidRDefault="002E3FB5" w:rsidP="002E3FB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8"/>
          <w:szCs w:val="28"/>
          <w:lang w:eastAsia="ru-RU"/>
        </w:rPr>
        <w:t>провести наради з керівниками закладів освіти, довести до відома вимоги чинного законодавства та рекомендації Міністерства освіти і науки України</w:t>
      </w:r>
      <w:r w:rsidRPr="002E3FB5">
        <w:rPr>
          <w:rFonts w:ascii="Times New Roman" w:eastAsia="Times New Roman" w:hAnsi="Times New Roman" w:cs="Times New Roman"/>
          <w:sz w:val="28"/>
          <w:szCs w:val="28"/>
          <w:lang w:val="ru-RU" w:eastAsia="ru-RU"/>
        </w:rPr>
        <w:t xml:space="preserve"> </w:t>
      </w:r>
      <w:r w:rsidRPr="002E3FB5">
        <w:rPr>
          <w:rFonts w:ascii="Times New Roman" w:eastAsia="Times New Roman" w:hAnsi="Times New Roman" w:cs="Times New Roman"/>
          <w:sz w:val="28"/>
          <w:szCs w:val="28"/>
          <w:lang w:eastAsia="ru-RU"/>
        </w:rPr>
        <w:t xml:space="preserve">щодо застосування норм Закону України «Про внесення змін до деяких законодавчих актів України щодо протидії </w:t>
      </w:r>
      <w:proofErr w:type="spellStart"/>
      <w:r w:rsidRPr="002E3FB5">
        <w:rPr>
          <w:rFonts w:ascii="Times New Roman" w:eastAsia="Times New Roman" w:hAnsi="Times New Roman" w:cs="Times New Roman"/>
          <w:sz w:val="28"/>
          <w:szCs w:val="28"/>
          <w:lang w:eastAsia="ru-RU"/>
        </w:rPr>
        <w:t>булінгу</w:t>
      </w:r>
      <w:proofErr w:type="spellEnd"/>
      <w:r w:rsidRPr="002E3FB5">
        <w:rPr>
          <w:rFonts w:ascii="Times New Roman" w:eastAsia="Times New Roman" w:hAnsi="Times New Roman" w:cs="Times New Roman"/>
          <w:sz w:val="28"/>
          <w:szCs w:val="28"/>
          <w:lang w:eastAsia="ru-RU"/>
        </w:rPr>
        <w:t xml:space="preserve"> (цькуванню)»;</w:t>
      </w:r>
    </w:p>
    <w:p w:rsidR="002E3FB5" w:rsidRPr="002E3FB5" w:rsidRDefault="002E3FB5" w:rsidP="002E3FB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8"/>
          <w:szCs w:val="28"/>
          <w:lang w:eastAsia="ru-RU"/>
        </w:rPr>
        <w:lastRenderedPageBreak/>
        <w:t xml:space="preserve">провести наради за участі представників територіальних підрозділів Національної поліції України, Служби у справах дітей та сім’ї, Центру соціальних служб для сім’ї, дітей та молоді, охорони здоров’я тощо, обговорити пропозиції до плану заходів, спрямованих на запобігання та протидію </w:t>
      </w:r>
      <w:proofErr w:type="spellStart"/>
      <w:r w:rsidRPr="002E3FB5">
        <w:rPr>
          <w:rFonts w:ascii="Times New Roman" w:eastAsia="Times New Roman" w:hAnsi="Times New Roman" w:cs="Times New Roman"/>
          <w:sz w:val="28"/>
          <w:szCs w:val="28"/>
          <w:lang w:eastAsia="ru-RU"/>
        </w:rPr>
        <w:t>булінгу</w:t>
      </w:r>
      <w:proofErr w:type="spellEnd"/>
      <w:r w:rsidRPr="002E3FB5">
        <w:rPr>
          <w:rFonts w:ascii="Times New Roman" w:eastAsia="Times New Roman" w:hAnsi="Times New Roman" w:cs="Times New Roman"/>
          <w:sz w:val="28"/>
          <w:szCs w:val="28"/>
          <w:lang w:eastAsia="ru-RU"/>
        </w:rPr>
        <w:t>;</w:t>
      </w:r>
    </w:p>
    <w:p w:rsidR="002E3FB5" w:rsidRPr="002E3FB5" w:rsidRDefault="002E3FB5" w:rsidP="002E3FB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8"/>
          <w:szCs w:val="28"/>
          <w:lang w:eastAsia="ru-RU"/>
        </w:rPr>
        <w:t xml:space="preserve">здійснювати контроль за виконанням плану заходів спрямованих на запобігання та протидію </w:t>
      </w:r>
      <w:proofErr w:type="spellStart"/>
      <w:r w:rsidRPr="002E3FB5">
        <w:rPr>
          <w:rFonts w:ascii="Times New Roman" w:eastAsia="Times New Roman" w:hAnsi="Times New Roman" w:cs="Times New Roman"/>
          <w:sz w:val="28"/>
          <w:szCs w:val="28"/>
          <w:lang w:eastAsia="ru-RU"/>
        </w:rPr>
        <w:t>булінгу</w:t>
      </w:r>
      <w:proofErr w:type="spellEnd"/>
      <w:r w:rsidRPr="002E3FB5">
        <w:rPr>
          <w:rFonts w:ascii="Times New Roman" w:eastAsia="Times New Roman" w:hAnsi="Times New Roman" w:cs="Times New Roman"/>
          <w:sz w:val="28"/>
          <w:szCs w:val="28"/>
          <w:lang w:eastAsia="ru-RU"/>
        </w:rPr>
        <w:t xml:space="preserve"> (цькуванню) у закладах освіти;</w:t>
      </w:r>
    </w:p>
    <w:p w:rsidR="002E3FB5" w:rsidRPr="002E3FB5" w:rsidRDefault="00E54C3C" w:rsidP="002E3FB5">
      <w:pPr>
        <w:spacing w:after="0" w:line="240" w:lineRule="auto"/>
        <w:ind w:firstLine="36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w:t>
      </w:r>
      <w:r w:rsidR="002E3FB5" w:rsidRPr="002E3FB5">
        <w:rPr>
          <w:rFonts w:ascii="Times New Roman" w:eastAsia="Times New Roman" w:hAnsi="Times New Roman"/>
          <w:b/>
          <w:sz w:val="28"/>
          <w:szCs w:val="28"/>
          <w:lang w:eastAsia="ru-RU"/>
        </w:rPr>
        <w:t>ерівникам закладів дошкільної, загальної середньої, професійної (професійно-технічної) та позашкільної освіти:</w:t>
      </w:r>
    </w:p>
    <w:p w:rsidR="002E3FB5" w:rsidRPr="002E3FB5" w:rsidRDefault="002E3FB5" w:rsidP="002E3FB5">
      <w:pPr>
        <w:spacing w:after="0" w:line="240" w:lineRule="auto"/>
        <w:ind w:firstLine="708"/>
        <w:jc w:val="both"/>
        <w:rPr>
          <w:rFonts w:ascii="Times New Roman" w:eastAsia="Calibri" w:hAnsi="Times New Roman" w:cs="Times New Roman"/>
          <w:sz w:val="28"/>
          <w:szCs w:val="28"/>
          <w:lang w:eastAsia="ru-RU"/>
        </w:rPr>
      </w:pPr>
      <w:r w:rsidRPr="002E3FB5">
        <w:rPr>
          <w:rFonts w:ascii="Times New Roman" w:eastAsia="Calibri" w:hAnsi="Times New Roman" w:cs="Times New Roman"/>
          <w:sz w:val="28"/>
          <w:szCs w:val="28"/>
          <w:lang w:eastAsia="ru-RU"/>
        </w:rPr>
        <w:t>- провести аналіз ситуації в закладі освіти, організувати належні заходи, направлені на створення безпечного освітнього середовища, розроб</w:t>
      </w:r>
      <w:r w:rsidR="00E54C3C">
        <w:rPr>
          <w:rFonts w:ascii="Times New Roman" w:eastAsia="Calibri" w:hAnsi="Times New Roman" w:cs="Times New Roman"/>
          <w:sz w:val="28"/>
          <w:szCs w:val="28"/>
          <w:lang w:eastAsia="ru-RU"/>
        </w:rPr>
        <w:t>ити правила поведінки, алгоритм</w:t>
      </w:r>
      <w:r w:rsidRPr="002E3FB5">
        <w:rPr>
          <w:rFonts w:ascii="Times New Roman" w:eastAsia="Calibri" w:hAnsi="Times New Roman" w:cs="Times New Roman"/>
          <w:sz w:val="28"/>
          <w:szCs w:val="28"/>
          <w:lang w:eastAsia="ru-RU"/>
        </w:rPr>
        <w:t xml:space="preserve"> дій, забезпечити розгляд заяв про випадки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 xml:space="preserve"> (цькування) відповідно до вимог чинного законодавства та вживати заходів реагування;</w:t>
      </w:r>
    </w:p>
    <w:p w:rsidR="002E3FB5" w:rsidRPr="002E3FB5" w:rsidRDefault="002E3FB5" w:rsidP="002E3FB5">
      <w:pPr>
        <w:spacing w:after="0" w:line="240" w:lineRule="auto"/>
        <w:ind w:firstLine="708"/>
        <w:jc w:val="both"/>
        <w:rPr>
          <w:rFonts w:ascii="Times New Roman" w:eastAsia="Calibri" w:hAnsi="Times New Roman" w:cs="Times New Roman"/>
          <w:sz w:val="28"/>
          <w:szCs w:val="28"/>
          <w:lang w:eastAsia="ru-RU"/>
        </w:rPr>
      </w:pPr>
      <w:r w:rsidRPr="002E3FB5">
        <w:rPr>
          <w:rFonts w:ascii="Times New Roman" w:eastAsia="Calibri" w:hAnsi="Times New Roman" w:cs="Times New Roman"/>
          <w:sz w:val="28"/>
          <w:szCs w:val="28"/>
          <w:lang w:eastAsia="ru-RU"/>
        </w:rPr>
        <w:t>- довести до відома здобувачів освіти, пед</w:t>
      </w:r>
      <w:r w:rsidR="00E54C3C">
        <w:rPr>
          <w:rFonts w:ascii="Times New Roman" w:eastAsia="Calibri" w:hAnsi="Times New Roman" w:cs="Times New Roman"/>
          <w:sz w:val="28"/>
          <w:szCs w:val="28"/>
          <w:lang w:eastAsia="ru-RU"/>
        </w:rPr>
        <w:t>агогічних, науково-педагогічних</w:t>
      </w:r>
      <w:r w:rsidRPr="002E3FB5">
        <w:rPr>
          <w:rFonts w:ascii="Times New Roman" w:eastAsia="Calibri" w:hAnsi="Times New Roman" w:cs="Times New Roman"/>
          <w:sz w:val="28"/>
          <w:szCs w:val="28"/>
          <w:lang w:eastAsia="ru-RU"/>
        </w:rPr>
        <w:t xml:space="preserve"> працівників, батьків та інших учасників освітнього процесу щодо їх обов'язку повідомляти керівника закладу про випадки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2E3FB5" w:rsidRPr="002E3FB5" w:rsidRDefault="002E3FB5" w:rsidP="002E3FB5">
      <w:pPr>
        <w:spacing w:after="0" w:line="240" w:lineRule="auto"/>
        <w:ind w:firstLine="708"/>
        <w:jc w:val="both"/>
        <w:rPr>
          <w:rFonts w:ascii="Times New Roman" w:eastAsia="Calibri" w:hAnsi="Times New Roman" w:cs="Times New Roman"/>
          <w:sz w:val="28"/>
          <w:szCs w:val="28"/>
          <w:lang w:eastAsia="ru-RU"/>
        </w:rPr>
      </w:pPr>
      <w:r w:rsidRPr="002E3FB5">
        <w:rPr>
          <w:rFonts w:ascii="Times New Roman" w:eastAsia="Calibri" w:hAnsi="Times New Roman" w:cs="Times New Roman"/>
          <w:sz w:val="28"/>
          <w:szCs w:val="28"/>
          <w:lang w:eastAsia="ru-RU"/>
        </w:rPr>
        <w:t xml:space="preserve">- забезпечити оприлюднення на </w:t>
      </w:r>
      <w:proofErr w:type="spellStart"/>
      <w:r w:rsidRPr="002E3FB5">
        <w:rPr>
          <w:rFonts w:ascii="Times New Roman" w:eastAsia="Calibri" w:hAnsi="Times New Roman" w:cs="Times New Roman"/>
          <w:sz w:val="28"/>
          <w:szCs w:val="28"/>
          <w:lang w:eastAsia="ru-RU"/>
        </w:rPr>
        <w:t>веб</w:t>
      </w:r>
      <w:r w:rsidRPr="002E3FB5">
        <w:rPr>
          <w:rFonts w:ascii="Times New Roman" w:eastAsia="Calibri" w:hAnsi="Times New Roman" w:cs="Times New Roman"/>
          <w:sz w:val="28"/>
          <w:szCs w:val="28"/>
          <w:lang w:eastAsia="ru-RU"/>
        </w:rPr>
        <w:softHyphen/>
        <w:t>сайтах</w:t>
      </w:r>
      <w:proofErr w:type="spellEnd"/>
      <w:r w:rsidRPr="002E3FB5">
        <w:rPr>
          <w:rFonts w:ascii="Times New Roman" w:eastAsia="Calibri" w:hAnsi="Times New Roman" w:cs="Times New Roman"/>
          <w:sz w:val="28"/>
          <w:szCs w:val="28"/>
          <w:lang w:eastAsia="ru-RU"/>
        </w:rPr>
        <w:t>, на дошках оголошень:</w:t>
      </w:r>
    </w:p>
    <w:p w:rsidR="002E3FB5" w:rsidRPr="002E3FB5" w:rsidRDefault="002E3FB5" w:rsidP="002E3FB5">
      <w:pPr>
        <w:spacing w:after="0" w:line="240" w:lineRule="auto"/>
        <w:jc w:val="both"/>
        <w:rPr>
          <w:rFonts w:ascii="Times New Roman" w:eastAsia="Calibri" w:hAnsi="Times New Roman" w:cs="Times New Roman"/>
          <w:sz w:val="28"/>
          <w:szCs w:val="28"/>
          <w:lang w:eastAsia="ru-RU"/>
        </w:rPr>
      </w:pPr>
      <w:r w:rsidRPr="002E3FB5">
        <w:rPr>
          <w:rFonts w:ascii="Times New Roman" w:eastAsia="Calibri" w:hAnsi="Times New Roman" w:cs="Times New Roman"/>
          <w:sz w:val="28"/>
          <w:szCs w:val="28"/>
          <w:lang w:eastAsia="ru-RU"/>
        </w:rPr>
        <w:t>правила поведінки здобувачів освіти в закладі освіти; план зах</w:t>
      </w:r>
      <w:r w:rsidR="00E54C3C">
        <w:rPr>
          <w:rFonts w:ascii="Times New Roman" w:eastAsia="Calibri" w:hAnsi="Times New Roman" w:cs="Times New Roman"/>
          <w:sz w:val="28"/>
          <w:szCs w:val="28"/>
          <w:lang w:eastAsia="ru-RU"/>
        </w:rPr>
        <w:t>одів закладу освіти, спрямованих</w:t>
      </w:r>
      <w:r w:rsidRPr="002E3FB5">
        <w:rPr>
          <w:rFonts w:ascii="Times New Roman" w:eastAsia="Calibri" w:hAnsi="Times New Roman" w:cs="Times New Roman"/>
          <w:sz w:val="28"/>
          <w:szCs w:val="28"/>
          <w:lang w:eastAsia="ru-RU"/>
        </w:rPr>
        <w:t xml:space="preserve"> на запобігання та протидію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 xml:space="preserve"> (цькуванню); процедуру подання учасниками освітнього процесу заяв про випадки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 xml:space="preserve"> (цькування) в закладі освіти (форма заяви, примірний зміст, терміни та процедуру розгляду відповідно до законодавства тощо); порядок реагування на доведені випадки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 xml:space="preserve"> (цькування) в закладі освіти та відповідальність осіб, причетних до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 xml:space="preserve"> (цькування);</w:t>
      </w:r>
    </w:p>
    <w:p w:rsidR="002E3FB5" w:rsidRPr="002E3FB5" w:rsidRDefault="002E3FB5" w:rsidP="002E3FB5">
      <w:pPr>
        <w:spacing w:after="0" w:line="240" w:lineRule="auto"/>
        <w:ind w:firstLine="708"/>
        <w:jc w:val="both"/>
        <w:rPr>
          <w:rFonts w:ascii="Times New Roman" w:eastAsia="Calibri" w:hAnsi="Times New Roman" w:cs="Times New Roman"/>
          <w:sz w:val="28"/>
          <w:szCs w:val="28"/>
          <w:lang w:eastAsia="ru-RU"/>
        </w:rPr>
      </w:pPr>
      <w:r w:rsidRPr="002E3FB5">
        <w:rPr>
          <w:rFonts w:ascii="Times New Roman" w:eastAsia="Calibri" w:hAnsi="Times New Roman" w:cs="Times New Roman"/>
          <w:sz w:val="28"/>
          <w:szCs w:val="28"/>
          <w:lang w:eastAsia="ru-RU"/>
        </w:rPr>
        <w:t xml:space="preserve">- включити до посадових інструкцій педагогічних працівників обов’язки щодо проведення роботи, спрямованої на запобігання  та протидію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w:t>
      </w:r>
    </w:p>
    <w:p w:rsidR="002E3FB5" w:rsidRPr="002E3FB5" w:rsidRDefault="002E3FB5" w:rsidP="002E3FB5">
      <w:pPr>
        <w:spacing w:after="0" w:line="240" w:lineRule="auto"/>
        <w:ind w:firstLine="708"/>
        <w:jc w:val="both"/>
        <w:rPr>
          <w:rFonts w:ascii="Times New Roman" w:eastAsia="Calibri" w:hAnsi="Times New Roman" w:cs="Times New Roman"/>
          <w:sz w:val="28"/>
          <w:szCs w:val="28"/>
          <w:lang w:eastAsia="ru-RU"/>
        </w:rPr>
      </w:pPr>
      <w:r w:rsidRPr="002E3FB5">
        <w:rPr>
          <w:rFonts w:ascii="Times New Roman" w:eastAsia="Calibri" w:hAnsi="Times New Roman" w:cs="Times New Roman"/>
          <w:sz w:val="28"/>
          <w:szCs w:val="28"/>
          <w:lang w:eastAsia="ru-RU"/>
        </w:rPr>
        <w:t xml:space="preserve">- налагодити роботу психологічної служби закладу освіти, зокрема в частині підвищення кваліфікації практичного психолога, соціального педагога та формування вмінь і навичок щодо виявлення, протидії та попередження </w:t>
      </w:r>
      <w:proofErr w:type="spellStart"/>
      <w:r w:rsidRPr="002E3FB5">
        <w:rPr>
          <w:rFonts w:ascii="Times New Roman" w:eastAsia="Calibri" w:hAnsi="Times New Roman" w:cs="Times New Roman"/>
          <w:sz w:val="28"/>
          <w:szCs w:val="28"/>
          <w:lang w:eastAsia="ru-RU"/>
        </w:rPr>
        <w:t>булінгу</w:t>
      </w:r>
      <w:proofErr w:type="spellEnd"/>
      <w:r w:rsidRPr="002E3FB5">
        <w:rPr>
          <w:rFonts w:ascii="Times New Roman" w:eastAsia="Calibri" w:hAnsi="Times New Roman" w:cs="Times New Roman"/>
          <w:sz w:val="28"/>
          <w:szCs w:val="28"/>
          <w:lang w:eastAsia="ru-RU"/>
        </w:rPr>
        <w:t xml:space="preserve"> (цькування);</w:t>
      </w:r>
    </w:p>
    <w:p w:rsidR="002E3FB5" w:rsidRPr="002E3FB5" w:rsidRDefault="002E3FB5" w:rsidP="002E3FB5">
      <w:pPr>
        <w:spacing w:after="0" w:line="240" w:lineRule="auto"/>
        <w:ind w:firstLine="708"/>
        <w:jc w:val="both"/>
        <w:rPr>
          <w:rFonts w:ascii="Times New Roman" w:eastAsia="Calibri" w:hAnsi="Times New Roman" w:cs="Times New Roman"/>
          <w:sz w:val="28"/>
          <w:szCs w:val="28"/>
          <w:lang w:eastAsia="ru-RU"/>
        </w:rPr>
      </w:pPr>
      <w:r w:rsidRPr="002E3FB5">
        <w:rPr>
          <w:rFonts w:ascii="Times New Roman" w:eastAsia="Calibri" w:hAnsi="Times New Roman" w:cs="Times New Roman"/>
          <w:sz w:val="28"/>
          <w:szCs w:val="28"/>
          <w:lang w:eastAsia="ru-RU"/>
        </w:rPr>
        <w:t>- запровадити консультаційні години у практичного психолога і соціального педагога;</w:t>
      </w:r>
    </w:p>
    <w:p w:rsidR="002E3FB5" w:rsidRPr="002E3FB5" w:rsidRDefault="00E54C3C" w:rsidP="00E54C3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E3FB5" w:rsidRPr="002E3FB5">
        <w:rPr>
          <w:rFonts w:ascii="Times New Roman" w:eastAsia="Calibri" w:hAnsi="Times New Roman" w:cs="Times New Roman"/>
          <w:sz w:val="28"/>
          <w:szCs w:val="28"/>
          <w:lang w:eastAsia="ru-RU"/>
        </w:rPr>
        <w:t xml:space="preserve">оприлюднити на веб-сайті та інформаційних стендах закладу освіти </w:t>
      </w:r>
      <w:bookmarkStart w:id="0" w:name="_GoBack"/>
      <w:bookmarkEnd w:id="0"/>
      <w:r w:rsidR="002E3FB5" w:rsidRPr="002E3FB5">
        <w:rPr>
          <w:rFonts w:ascii="Times New Roman" w:eastAsia="Calibri" w:hAnsi="Times New Roman" w:cs="Times New Roman"/>
          <w:sz w:val="28"/>
          <w:szCs w:val="28"/>
          <w:lang w:eastAsia="ru-RU"/>
        </w:rPr>
        <w:t>телефони довіри, зокрема:</w:t>
      </w:r>
    </w:p>
    <w:p w:rsidR="002E3FB5" w:rsidRPr="002E3FB5" w:rsidRDefault="002E3FB5" w:rsidP="002E3FB5">
      <w:pPr>
        <w:spacing w:after="0" w:line="240" w:lineRule="auto"/>
        <w:ind w:firstLine="708"/>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Дитяча лінія 116 111 або 0 800 500 225 (з 12.00 до 16.00);</w:t>
      </w:r>
    </w:p>
    <w:p w:rsidR="002E3FB5" w:rsidRPr="002E3FB5" w:rsidRDefault="002E3FB5" w:rsidP="002E3FB5">
      <w:pPr>
        <w:spacing w:after="0" w:line="240" w:lineRule="auto"/>
        <w:ind w:firstLine="708"/>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 xml:space="preserve">Гаряча телефонна лінія щодо </w:t>
      </w:r>
      <w:proofErr w:type="spellStart"/>
      <w:r w:rsidRPr="002E3FB5">
        <w:rPr>
          <w:rFonts w:ascii="Times New Roman" w:eastAsia="Times New Roman" w:hAnsi="Times New Roman"/>
          <w:sz w:val="28"/>
          <w:szCs w:val="28"/>
          <w:lang w:eastAsia="ru-RU"/>
        </w:rPr>
        <w:t>булінгу</w:t>
      </w:r>
      <w:proofErr w:type="spellEnd"/>
      <w:r w:rsidRPr="002E3FB5">
        <w:rPr>
          <w:rFonts w:ascii="Times New Roman" w:eastAsia="Times New Roman" w:hAnsi="Times New Roman"/>
          <w:sz w:val="28"/>
          <w:szCs w:val="28"/>
          <w:lang w:eastAsia="ru-RU"/>
        </w:rPr>
        <w:t xml:space="preserve"> 116 000;</w:t>
      </w:r>
    </w:p>
    <w:p w:rsidR="002E3FB5" w:rsidRPr="002E3FB5" w:rsidRDefault="002E3FB5" w:rsidP="002E3FB5">
      <w:pPr>
        <w:spacing w:after="0" w:line="240" w:lineRule="auto"/>
        <w:ind w:firstLine="708"/>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Гаряча лінія з питань запобігання насильству 116 123 або 0 800 500335;</w:t>
      </w:r>
    </w:p>
    <w:p w:rsidR="002E3FB5" w:rsidRPr="002E3FB5" w:rsidRDefault="002E3FB5" w:rsidP="002E3FB5">
      <w:pPr>
        <w:spacing w:after="0" w:line="240" w:lineRule="auto"/>
        <w:ind w:left="708"/>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 xml:space="preserve">Уповноважений Верховної Ради з прав людини 0 800 50 17 20; </w:t>
      </w:r>
    </w:p>
    <w:p w:rsidR="002E3FB5" w:rsidRPr="002E3FB5" w:rsidRDefault="002E3FB5" w:rsidP="002E3FB5">
      <w:pPr>
        <w:spacing w:after="0" w:line="240" w:lineRule="auto"/>
        <w:ind w:left="708"/>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Уповноважений Президента України з прав дитини 044 255 76 75;</w:t>
      </w:r>
    </w:p>
    <w:p w:rsidR="002E3FB5" w:rsidRPr="002E3FB5" w:rsidRDefault="002E3FB5" w:rsidP="002E3FB5">
      <w:pPr>
        <w:spacing w:after="0" w:line="240" w:lineRule="auto"/>
        <w:ind w:firstLine="708"/>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Центр надання безоплатної правової допомоги 0 800 213 103;</w:t>
      </w:r>
    </w:p>
    <w:p w:rsidR="002E3FB5" w:rsidRPr="002E3FB5" w:rsidRDefault="002E3FB5" w:rsidP="002E3FB5">
      <w:pPr>
        <w:spacing w:after="0" w:line="240" w:lineRule="auto"/>
        <w:ind w:firstLine="708"/>
        <w:jc w:val="both"/>
        <w:rPr>
          <w:rFonts w:ascii="Times New Roman" w:eastAsia="Times New Roman" w:hAnsi="Times New Roman"/>
          <w:sz w:val="28"/>
          <w:szCs w:val="28"/>
          <w:lang w:eastAsia="ru-RU"/>
        </w:rPr>
      </w:pPr>
      <w:r w:rsidRPr="002E3FB5">
        <w:rPr>
          <w:rFonts w:ascii="Times New Roman" w:eastAsia="Times New Roman" w:hAnsi="Times New Roman"/>
          <w:sz w:val="28"/>
          <w:szCs w:val="28"/>
          <w:lang w:eastAsia="ru-RU"/>
        </w:rPr>
        <w:t>Національна поліція України 102;</w:t>
      </w:r>
    </w:p>
    <w:p w:rsidR="002E3FB5" w:rsidRPr="002E3FB5" w:rsidRDefault="002E3FB5" w:rsidP="002E3FB5">
      <w:pPr>
        <w:numPr>
          <w:ilvl w:val="0"/>
          <w:numId w:val="1"/>
        </w:numPr>
        <w:spacing w:after="0" w:line="240" w:lineRule="auto"/>
        <w:ind w:left="142" w:firstLine="218"/>
        <w:contextualSpacing/>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8"/>
          <w:szCs w:val="28"/>
          <w:lang w:eastAsia="ru-RU"/>
        </w:rPr>
        <w:lastRenderedPageBreak/>
        <w:t>проводити моніторинг безпечності та комфортності закладу освіти та освітнього середовища шляхом опитування, анкетування та вжиття відповідних заходів реагування.</w:t>
      </w:r>
    </w:p>
    <w:p w:rsidR="002E3FB5" w:rsidRPr="002E3FB5" w:rsidRDefault="002E3FB5" w:rsidP="002E3FB5">
      <w:pPr>
        <w:spacing w:after="0" w:line="240" w:lineRule="auto"/>
        <w:ind w:firstLine="567"/>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8"/>
          <w:szCs w:val="28"/>
          <w:lang w:eastAsia="ru-RU"/>
        </w:rPr>
        <w:t xml:space="preserve">Наголошуємо, що </w:t>
      </w:r>
      <w:proofErr w:type="spellStart"/>
      <w:r w:rsidRPr="002E3FB5">
        <w:rPr>
          <w:rFonts w:ascii="Times New Roman" w:eastAsia="Times New Roman" w:hAnsi="Times New Roman" w:cs="Times New Roman"/>
          <w:sz w:val="28"/>
          <w:szCs w:val="28"/>
          <w:lang w:eastAsia="ru-RU"/>
        </w:rPr>
        <w:t>булінг</w:t>
      </w:r>
      <w:proofErr w:type="spellEnd"/>
      <w:r w:rsidRPr="002E3FB5">
        <w:rPr>
          <w:rFonts w:ascii="Times New Roman" w:eastAsia="Times New Roman" w:hAnsi="Times New Roman" w:cs="Times New Roman"/>
          <w:sz w:val="28"/>
          <w:szCs w:val="28"/>
          <w:lang w:eastAsia="ru-RU"/>
        </w:rPr>
        <w:t xml:space="preserve"> (цькування)</w:t>
      </w:r>
      <w:proofErr w:type="spellStart"/>
      <w:r w:rsidRPr="002E3FB5">
        <w:rPr>
          <w:rFonts w:ascii="Times New Roman" w:eastAsia="Times New Roman" w:hAnsi="Times New Roman" w:cs="Times New Roman"/>
          <w:sz w:val="28"/>
          <w:szCs w:val="28"/>
          <w:lang w:eastAsia="ru-RU"/>
        </w:rPr>
        <w:t>-діяння</w:t>
      </w:r>
      <w:proofErr w:type="spellEnd"/>
      <w:r w:rsidRPr="002E3FB5">
        <w:rPr>
          <w:rFonts w:ascii="Times New Roman" w:eastAsia="Times New Roman" w:hAnsi="Times New Roman" w:cs="Times New Roman"/>
          <w:sz w:val="28"/>
          <w:szCs w:val="28"/>
          <w:lang w:eastAsia="ru-RU"/>
        </w:rPr>
        <w:t xml:space="preserve">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bookmarkStart w:id="1" w:name="n2127"/>
      <w:bookmarkEnd w:id="1"/>
    </w:p>
    <w:p w:rsidR="002E3FB5" w:rsidRPr="002E3FB5" w:rsidRDefault="002E3FB5" w:rsidP="002E3FB5">
      <w:pPr>
        <w:spacing w:after="0" w:line="240" w:lineRule="auto"/>
        <w:ind w:firstLine="567"/>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8"/>
          <w:szCs w:val="28"/>
          <w:lang w:eastAsia="ru-RU"/>
        </w:rPr>
        <w:t xml:space="preserve">Типовими ознаками </w:t>
      </w:r>
      <w:proofErr w:type="spellStart"/>
      <w:r w:rsidRPr="002E3FB5">
        <w:rPr>
          <w:rFonts w:ascii="Times New Roman" w:eastAsia="Times New Roman" w:hAnsi="Times New Roman" w:cs="Times New Roman"/>
          <w:sz w:val="28"/>
          <w:szCs w:val="28"/>
          <w:lang w:eastAsia="ru-RU"/>
        </w:rPr>
        <w:t>булінгу</w:t>
      </w:r>
      <w:proofErr w:type="spellEnd"/>
      <w:r w:rsidRPr="002E3FB5">
        <w:rPr>
          <w:rFonts w:ascii="Times New Roman" w:eastAsia="Times New Roman" w:hAnsi="Times New Roman" w:cs="Times New Roman"/>
          <w:sz w:val="28"/>
          <w:szCs w:val="28"/>
          <w:lang w:eastAsia="ru-RU"/>
        </w:rPr>
        <w:t xml:space="preserve"> (цькування) є:</w:t>
      </w:r>
    </w:p>
    <w:p w:rsidR="002E3FB5" w:rsidRPr="002E3FB5" w:rsidRDefault="002E3FB5" w:rsidP="002E3FB5">
      <w:pPr>
        <w:numPr>
          <w:ilvl w:val="0"/>
          <w:numId w:val="1"/>
        </w:numPr>
        <w:spacing w:after="0" w:line="240" w:lineRule="auto"/>
        <w:jc w:val="both"/>
        <w:rPr>
          <w:rFonts w:ascii="Times New Roman" w:eastAsia="Times New Roman" w:hAnsi="Times New Roman" w:cs="Times New Roman"/>
          <w:sz w:val="28"/>
          <w:szCs w:val="28"/>
          <w:lang w:eastAsia="ru-RU"/>
        </w:rPr>
      </w:pPr>
      <w:bookmarkStart w:id="2" w:name="n2128"/>
      <w:bookmarkEnd w:id="2"/>
      <w:r w:rsidRPr="002E3FB5">
        <w:rPr>
          <w:rFonts w:ascii="Times New Roman" w:eastAsia="Times New Roman" w:hAnsi="Times New Roman" w:cs="Times New Roman"/>
          <w:sz w:val="28"/>
          <w:szCs w:val="28"/>
          <w:lang w:eastAsia="ru-RU"/>
        </w:rPr>
        <w:t>систематичність (повторюваність) діяння;</w:t>
      </w:r>
    </w:p>
    <w:p w:rsidR="002E3FB5" w:rsidRPr="002E3FB5" w:rsidRDefault="002E3FB5" w:rsidP="002E3FB5">
      <w:pPr>
        <w:numPr>
          <w:ilvl w:val="0"/>
          <w:numId w:val="1"/>
        </w:numPr>
        <w:spacing w:after="0" w:line="240" w:lineRule="auto"/>
        <w:jc w:val="both"/>
        <w:rPr>
          <w:rFonts w:ascii="Times New Roman" w:eastAsia="Times New Roman" w:hAnsi="Times New Roman" w:cs="Times New Roman"/>
          <w:sz w:val="28"/>
          <w:szCs w:val="28"/>
          <w:lang w:eastAsia="ru-RU"/>
        </w:rPr>
      </w:pPr>
      <w:bookmarkStart w:id="3" w:name="n2129"/>
      <w:bookmarkEnd w:id="3"/>
      <w:r w:rsidRPr="002E3FB5">
        <w:rPr>
          <w:rFonts w:ascii="Times New Roman" w:eastAsia="Times New Roman" w:hAnsi="Times New Roman" w:cs="Times New Roman"/>
          <w:sz w:val="28"/>
          <w:szCs w:val="28"/>
          <w:lang w:eastAsia="ru-RU"/>
        </w:rPr>
        <w:t>наявність сторін - кривдник (</w:t>
      </w:r>
      <w:proofErr w:type="spellStart"/>
      <w:r w:rsidRPr="002E3FB5">
        <w:rPr>
          <w:rFonts w:ascii="Times New Roman" w:eastAsia="Times New Roman" w:hAnsi="Times New Roman" w:cs="Times New Roman"/>
          <w:sz w:val="28"/>
          <w:szCs w:val="28"/>
          <w:lang w:eastAsia="ru-RU"/>
        </w:rPr>
        <w:t>булер</w:t>
      </w:r>
      <w:proofErr w:type="spellEnd"/>
      <w:r w:rsidRPr="002E3FB5">
        <w:rPr>
          <w:rFonts w:ascii="Times New Roman" w:eastAsia="Times New Roman" w:hAnsi="Times New Roman" w:cs="Times New Roman"/>
          <w:sz w:val="28"/>
          <w:szCs w:val="28"/>
          <w:lang w:eastAsia="ru-RU"/>
        </w:rPr>
        <w:t xml:space="preserve">), потерпілий (жертва </w:t>
      </w:r>
      <w:proofErr w:type="spellStart"/>
      <w:r w:rsidRPr="002E3FB5">
        <w:rPr>
          <w:rFonts w:ascii="Times New Roman" w:eastAsia="Times New Roman" w:hAnsi="Times New Roman" w:cs="Times New Roman"/>
          <w:sz w:val="28"/>
          <w:szCs w:val="28"/>
          <w:lang w:eastAsia="ru-RU"/>
        </w:rPr>
        <w:t>булінгу</w:t>
      </w:r>
      <w:proofErr w:type="spellEnd"/>
      <w:r w:rsidRPr="002E3FB5">
        <w:rPr>
          <w:rFonts w:ascii="Times New Roman" w:eastAsia="Times New Roman" w:hAnsi="Times New Roman" w:cs="Times New Roman"/>
          <w:sz w:val="28"/>
          <w:szCs w:val="28"/>
          <w:lang w:eastAsia="ru-RU"/>
        </w:rPr>
        <w:t>), спостерігачі (за наявності);</w:t>
      </w:r>
    </w:p>
    <w:p w:rsidR="002E3FB5" w:rsidRPr="002E3FB5" w:rsidRDefault="002E3FB5" w:rsidP="002E3FB5">
      <w:pPr>
        <w:numPr>
          <w:ilvl w:val="0"/>
          <w:numId w:val="1"/>
        </w:numPr>
        <w:spacing w:after="0" w:line="240" w:lineRule="auto"/>
        <w:jc w:val="both"/>
        <w:rPr>
          <w:rFonts w:ascii="Times New Roman" w:eastAsia="Times New Roman" w:hAnsi="Times New Roman" w:cs="Times New Roman"/>
          <w:sz w:val="28"/>
          <w:szCs w:val="28"/>
          <w:lang w:eastAsia="ru-RU"/>
        </w:rPr>
      </w:pPr>
      <w:bookmarkStart w:id="4" w:name="n2130"/>
      <w:bookmarkEnd w:id="4"/>
      <w:r w:rsidRPr="002E3FB5">
        <w:rPr>
          <w:rFonts w:ascii="Times New Roman" w:eastAsia="Times New Roman" w:hAnsi="Times New Roman" w:cs="Times New Roman"/>
          <w:sz w:val="28"/>
          <w:szCs w:val="28"/>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E3FB5" w:rsidRDefault="002E3FB5" w:rsidP="002E3FB5">
      <w:pPr>
        <w:spacing w:after="0" w:line="240" w:lineRule="auto"/>
        <w:ind w:firstLine="708"/>
        <w:jc w:val="both"/>
        <w:rPr>
          <w:rFonts w:ascii="Times New Roman" w:eastAsia="Times New Roman" w:hAnsi="Times New Roman" w:cs="Times New Roman"/>
          <w:sz w:val="28"/>
          <w:szCs w:val="28"/>
          <w:lang w:eastAsia="ru-RU"/>
        </w:rPr>
      </w:pPr>
      <w:r w:rsidRPr="002E3FB5">
        <w:rPr>
          <w:rFonts w:ascii="Times New Roman" w:eastAsia="Times New Roman" w:hAnsi="Times New Roman" w:cs="Times New Roman"/>
          <w:sz w:val="28"/>
          <w:szCs w:val="28"/>
          <w:lang w:eastAsia="ru-RU"/>
        </w:rPr>
        <w:t xml:space="preserve">Методичні рекомендації Міністерства освіти і науки України, посилання на онлайн-курс «Протидія та попередження </w:t>
      </w:r>
      <w:proofErr w:type="spellStart"/>
      <w:r w:rsidRPr="002E3FB5">
        <w:rPr>
          <w:rFonts w:ascii="Times New Roman" w:eastAsia="Times New Roman" w:hAnsi="Times New Roman" w:cs="Times New Roman"/>
          <w:sz w:val="28"/>
          <w:szCs w:val="28"/>
          <w:lang w:eastAsia="ru-RU"/>
        </w:rPr>
        <w:t>булінгу</w:t>
      </w:r>
      <w:proofErr w:type="spellEnd"/>
      <w:r w:rsidRPr="002E3FB5">
        <w:rPr>
          <w:rFonts w:ascii="Times New Roman" w:eastAsia="Times New Roman" w:hAnsi="Times New Roman" w:cs="Times New Roman"/>
          <w:sz w:val="28"/>
          <w:szCs w:val="28"/>
          <w:lang w:eastAsia="ru-RU"/>
        </w:rPr>
        <w:t xml:space="preserve"> (цькуванню в закладах освіти» розміщено на веб сайті Департаменту за посиланням: </w:t>
      </w:r>
      <w:hyperlink r:id="rId7" w:history="1">
        <w:r w:rsidRPr="00A20CED">
          <w:rPr>
            <w:rStyle w:val="a5"/>
            <w:rFonts w:ascii="Times New Roman" w:eastAsia="Times New Roman" w:hAnsi="Times New Roman" w:cs="Times New Roman"/>
            <w:sz w:val="28"/>
            <w:szCs w:val="28"/>
            <w:lang w:eastAsia="ru-RU"/>
          </w:rPr>
          <w:t>https://don.kyivcity.gov.ua/content/protydiya-bulingu.html</w:t>
        </w:r>
      </w:hyperlink>
      <w:r>
        <w:rPr>
          <w:rFonts w:ascii="Times New Roman" w:eastAsia="Times New Roman" w:hAnsi="Times New Roman" w:cs="Times New Roman"/>
          <w:sz w:val="28"/>
          <w:szCs w:val="28"/>
          <w:lang w:eastAsia="ru-RU"/>
        </w:rPr>
        <w:t>.</w:t>
      </w:r>
    </w:p>
    <w:p w:rsidR="002E3FB5" w:rsidRPr="002E3FB5" w:rsidRDefault="002E3FB5" w:rsidP="002E3FB5">
      <w:pPr>
        <w:spacing w:after="0" w:line="240" w:lineRule="auto"/>
        <w:ind w:firstLine="708"/>
        <w:jc w:val="both"/>
        <w:rPr>
          <w:rFonts w:ascii="Times New Roman" w:eastAsia="Times New Roman" w:hAnsi="Times New Roman" w:cs="Times New Roman"/>
          <w:sz w:val="28"/>
          <w:szCs w:val="28"/>
          <w:lang w:eastAsia="ru-RU"/>
        </w:rPr>
      </w:pPr>
    </w:p>
    <w:p w:rsidR="002E3FB5" w:rsidRPr="002E3FB5" w:rsidRDefault="002E3FB5" w:rsidP="002E3FB5">
      <w:pPr>
        <w:spacing w:after="0" w:line="240" w:lineRule="auto"/>
        <w:jc w:val="both"/>
        <w:rPr>
          <w:rFonts w:ascii="Times New Roman" w:eastAsia="Times New Roman" w:hAnsi="Times New Roman" w:cs="Times New Roman"/>
          <w:sz w:val="28"/>
          <w:szCs w:val="28"/>
          <w:lang w:eastAsia="ru-RU"/>
        </w:rPr>
      </w:pPr>
    </w:p>
    <w:p w:rsidR="002E3FB5" w:rsidRPr="002E3FB5" w:rsidRDefault="002E3FB5" w:rsidP="002E3FB5">
      <w:pPr>
        <w:spacing w:after="0" w:line="240" w:lineRule="auto"/>
        <w:jc w:val="both"/>
        <w:rPr>
          <w:rFonts w:ascii="Times New Roman" w:eastAsia="Times New Roman" w:hAnsi="Times New Roman" w:cs="Times New Roman"/>
          <w:sz w:val="28"/>
          <w:szCs w:val="28"/>
          <w:lang w:eastAsia="ru-RU"/>
        </w:rPr>
      </w:pPr>
    </w:p>
    <w:p w:rsidR="002E3FB5" w:rsidRPr="002E3FB5" w:rsidRDefault="002E3FB5" w:rsidP="002E3FB5">
      <w:pPr>
        <w:spacing w:after="0" w:line="240" w:lineRule="auto"/>
        <w:ind w:left="5664" w:hanging="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Департаменту </w:t>
      </w:r>
      <w:r>
        <w:rPr>
          <w:rFonts w:ascii="Times New Roman" w:eastAsia="Times New Roman" w:hAnsi="Times New Roman" w:cs="Times New Roman"/>
          <w:sz w:val="28"/>
          <w:szCs w:val="28"/>
          <w:lang w:eastAsia="ru-RU"/>
        </w:rPr>
        <w:tab/>
        <w:t xml:space="preserve">        </w:t>
      </w:r>
      <w:r w:rsidRPr="002E3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E3FB5">
        <w:rPr>
          <w:rFonts w:ascii="Times New Roman" w:eastAsia="Times New Roman" w:hAnsi="Times New Roman" w:cs="Times New Roman"/>
          <w:sz w:val="28"/>
          <w:szCs w:val="28"/>
          <w:lang w:eastAsia="ru-RU"/>
        </w:rPr>
        <w:t>Олена ФІДАНЯН</w:t>
      </w:r>
      <w:r w:rsidRPr="002E3FB5">
        <w:rPr>
          <w:rFonts w:ascii="Times New Roman" w:eastAsia="Times New Roman" w:hAnsi="Times New Roman" w:cs="Times New Roman"/>
          <w:sz w:val="28"/>
          <w:szCs w:val="28"/>
          <w:lang w:eastAsia="ru-RU"/>
        </w:rPr>
        <w:tab/>
      </w:r>
    </w:p>
    <w:p w:rsidR="008B57E5" w:rsidRDefault="008B57E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Default="002E3FB5" w:rsidP="002E3FB5">
      <w:pPr>
        <w:spacing w:line="240" w:lineRule="auto"/>
        <w:jc w:val="both"/>
      </w:pPr>
    </w:p>
    <w:p w:rsidR="002E3FB5" w:rsidRPr="002E3FB5" w:rsidRDefault="002E3FB5" w:rsidP="002E3FB5">
      <w:pPr>
        <w:spacing w:line="240" w:lineRule="auto"/>
        <w:jc w:val="both"/>
        <w:rPr>
          <w:rFonts w:ascii="Times New Roman" w:hAnsi="Times New Roman" w:cs="Times New Roman"/>
          <w:sz w:val="20"/>
          <w:szCs w:val="20"/>
        </w:rPr>
      </w:pPr>
      <w:r w:rsidRPr="002E3FB5">
        <w:rPr>
          <w:rFonts w:ascii="Times New Roman" w:hAnsi="Times New Roman" w:cs="Times New Roman"/>
          <w:sz w:val="20"/>
          <w:szCs w:val="20"/>
        </w:rPr>
        <w:t>Олександр СЕРГЕЄВ, 279-19-82</w:t>
      </w:r>
    </w:p>
    <w:sectPr w:rsidR="002E3FB5" w:rsidRPr="002E3FB5" w:rsidSect="002E3F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3B67"/>
    <w:multiLevelType w:val="hybridMultilevel"/>
    <w:tmpl w:val="3DAA0E68"/>
    <w:lvl w:ilvl="0" w:tplc="C01811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FE"/>
    <w:rsid w:val="002E3FB5"/>
    <w:rsid w:val="0057028D"/>
    <w:rsid w:val="008B57E5"/>
    <w:rsid w:val="00E005FE"/>
    <w:rsid w:val="00E150AB"/>
    <w:rsid w:val="00E54C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FB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E3FB5"/>
    <w:rPr>
      <w:rFonts w:ascii="Tahoma" w:hAnsi="Tahoma" w:cs="Tahoma"/>
      <w:sz w:val="16"/>
      <w:szCs w:val="16"/>
    </w:rPr>
  </w:style>
  <w:style w:type="character" w:styleId="a5">
    <w:name w:val="Hyperlink"/>
    <w:basedOn w:val="a0"/>
    <w:uiPriority w:val="99"/>
    <w:unhideWhenUsed/>
    <w:rsid w:val="002E3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FB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E3FB5"/>
    <w:rPr>
      <w:rFonts w:ascii="Tahoma" w:hAnsi="Tahoma" w:cs="Tahoma"/>
      <w:sz w:val="16"/>
      <w:szCs w:val="16"/>
    </w:rPr>
  </w:style>
  <w:style w:type="character" w:styleId="a5">
    <w:name w:val="Hyperlink"/>
    <w:basedOn w:val="a0"/>
    <w:uiPriority w:val="99"/>
    <w:unhideWhenUsed/>
    <w:rsid w:val="002E3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n.kyivcity.gov.ua/content/protydiya-buling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3871</Words>
  <Characters>2208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Вікторія Василівна</dc:creator>
  <cp:lastModifiedBy>user</cp:lastModifiedBy>
  <cp:revision>4</cp:revision>
  <cp:lastPrinted>2019-02-26T14:58:00Z</cp:lastPrinted>
  <dcterms:created xsi:type="dcterms:W3CDTF">2019-02-26T15:08:00Z</dcterms:created>
  <dcterms:modified xsi:type="dcterms:W3CDTF">2019-02-26T15:39:00Z</dcterms:modified>
</cp:coreProperties>
</file>